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sztuczna inteligencja zrewolucjonizuje tradycyjne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od zawsze były miejscem fizycznych spotkań – przestrzenią, gdzie biznes łączył się z bezpośrednim kontaktem, networkingiem i prezentacją produktów. Jednak w erze cyfrowej – a szczególnie w dobie dynamicznego rozwoju sztucznej inteligencji – pojawia się pytanie: czy tradycyjne targi w ogóle przetrwają? A jeśli tak, to w jakiej formie?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zamiast chaosu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uczucie: wchodzisz na halę targową, dziesiątki stoisk, setki ludzi, a Ty nie wiesz, od czego zacząć. Dzięki AI ten chaos może zamienić się w uporządkowane doświadczenie. Inteligentne aplikacje mobilne mogą analizować Twoje zainteresowania i zaproponować indywidualny „targowy plan dnia”: które stoiska odwiedzić, z kim warto porozmawiać, a nawet jakie wykłady Cię zainteresują.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Networking sterowany algorytmem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targów jest nawiązywanie kontaktów biznesowych. Ale ile razy zdarzyło się, że po wydarzeniu miałeś poczucie, że „mogłeś kogoś ważnego przeoczyć”? AI może działać jak inteligentny matchmaker – kojarząc wystawców i odwiedzających na podstawie danych, nie przypadku. Spotkania B2B zyskują nową jakość, bo są lepiej dopasowane i bardziej efektywne.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Cyfrowe wizytówki z asystentem AI – kontakt, który pracuje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wymiana wizytówek coraz częściej ustępuje miejsca ich cyfrowym odpowiednikom. Ale to nie wszystko – wchodzi nowy trend: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wizytówki wyposażone w asystentów AI</w:t>
      </w:r>
      <w:r>
        <w:rPr>
          <w:rFonts w:ascii="calibri" w:hAnsi="calibri" w:eastAsia="calibri" w:cs="calibri"/>
          <w:sz w:val="24"/>
          <w:szCs w:val="24"/>
        </w:rPr>
        <w:t xml:space="preserve">. Zamiast zwykłego linku czy PDF-a, odbiorca otrzymuje dostęp do interaktywnego profilu, gdzie AI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odpowiedzieć na najczęściej zadawane pytania,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opowiedzieć o ofercie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zarekomendować produkty lub usługi na podstawie preferencji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umówić spotkanie lub przekierować do odpowiedniego przedstawiciela.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wizytówka „żyje” po zakończeniu targów – utrzymuje kontakt, edukuje i konwertuje potencjalnych klientów nawet wtedy, gdy Ty śpisz.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„Dla nas cyfrowa wizytówka to nie tylko sposób na przekazanie danych kontaktowych, ale inteligentny kanał komunikacji. Dzięki integracji z AI, przedstawiciel firmy może być dostępny 24/7 – odpowiadać, rekomendować, edukować. To radykalnie zmienia jakość relacji B2B”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</w:t>
      </w:r>
      <w:r>
        <w:rPr>
          <w:rFonts w:ascii="calibri" w:hAnsi="calibri" w:eastAsia="calibri" w:cs="calibri"/>
          <w:sz w:val="24"/>
          <w:szCs w:val="24"/>
        </w:rPr>
        <w:t xml:space="preserve">, członek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rozwiązaniach cyfrowej tożsamości dla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Hybrydowe wydarzenia – nowa norma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przyspieszyła rozwój wydarzeń online, a AI jeszcze bardziej je urealnia. Dzięki niej możemy mieć wirtualne stoiska z chatbotami, które odpowiadają na pytania w czasie rzeczywistym, albo inteligentne prezentacje produktów. Czy to oznacza koniec fizycznych targów? Niekoniecznie. Bardziej prawdopodobne jest, że przyszłość to </w:t>
      </w:r>
      <w:r>
        <w:rPr>
          <w:rFonts w:ascii="calibri" w:hAnsi="calibri" w:eastAsia="calibri" w:cs="calibri"/>
          <w:sz w:val="24"/>
          <w:szCs w:val="24"/>
          <w:b/>
        </w:rPr>
        <w:t xml:space="preserve">model hybrydowy</w:t>
      </w:r>
      <w:r>
        <w:rPr>
          <w:rFonts w:ascii="calibri" w:hAnsi="calibri" w:eastAsia="calibri" w:cs="calibri"/>
          <w:sz w:val="24"/>
          <w:szCs w:val="24"/>
        </w:rPr>
        <w:t xml:space="preserve"> – łączący to, co najlepsze z obu światów.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danych do decyzji –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nie tylko pomaga odwiedzającym. Dla wystawców i organizatorów to skarbnica wiedzy. Analiza przepływu ludzi, zainteresowania poszczególnymi produktami, czas spędzony przy stoiskach – wszystko to może być analizowane na bieżąco, a rekomendacje mogą być wdrażane natychmiast.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pominąć wpływu AI na koszty. Chatboty mogą zastąpić pracowników obsługi rejestracyjnej, AI może generować grafiki promocyjne, a nawet przygotować kampanię reklamową w mediach społecznościowych. Dla małych firm oznacza to dostęp do profesjonalnych narzędzi przy minimalnym budżecie.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rola organizatorów i wystawców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kluczowe jest jedno: </w:t>
      </w:r>
      <w:r>
        <w:rPr>
          <w:rFonts w:ascii="calibri" w:hAnsi="calibri" w:eastAsia="calibri" w:cs="calibri"/>
          <w:sz w:val="24"/>
          <w:szCs w:val="24"/>
          <w:b/>
        </w:rPr>
        <w:t xml:space="preserve">rola człowieka się zmienia, ale nie zanika</w:t>
      </w:r>
      <w:r>
        <w:rPr>
          <w:rFonts w:ascii="calibri" w:hAnsi="calibri" w:eastAsia="calibri" w:cs="calibri"/>
          <w:sz w:val="24"/>
          <w:szCs w:val="24"/>
        </w:rPr>
        <w:t xml:space="preserve">. Organizatorzy targów będą musieli myśleć bardziej jak producenci multimedialnych wydarzeń. Z kolei wystawcy powinni skupić się na tworzeniu angażujących doświadczeń – zarówno fizycznych, jak i cyfrowych – wspieranych przez technologię.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AI zabije targi? Raczej da im drugie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końca tradycyjnych targów, możemy być świadkami ich transformacji. Sztuczna inteligencja nie eliminuje potrzeby spotkań twarzą w twarz – ale sprawia, że są one lepiej zaplanowane, bardziej efektywne i wygodniejsze. Dla tych, którzy zdołają połączyć ludzki wymiar wydarzeń z cyfrowymi możliwościami, przyszłość rysuje się naprawdę obiecująco.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2026-02-08T20:35:05+01:00</dcterms:created>
  <dcterms:modified xsi:type="dcterms:W3CDTF">2026-02-08T20:35:05+01:00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